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“РТ-НЭО Иркутск” передал в муниципалитеты 1827 новых контейнеров и бункеров в 2023 году</w:t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  <w:tab/>
        <w:tab/>
        <w:tab/>
      </w:r>
    </w:p>
    <w:p w:rsidR="00000000" w:rsidDel="00000000" w:rsidP="00000000" w:rsidRDefault="00000000" w:rsidRPr="00000000" w14:paraId="0000000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24</w:t>
      </w:r>
      <w:r w:rsidDel="00000000" w:rsidR="00000000" w:rsidRPr="00000000">
        <w:rPr>
          <w:rtl w:val="0"/>
        </w:rPr>
        <w:t xml:space="preserve">.01.2024</w:t>
      </w:r>
      <w:r w:rsidDel="00000000" w:rsidR="00000000" w:rsidRPr="00000000">
        <w:rPr>
          <w:rtl w:val="0"/>
        </w:rPr>
        <w:t xml:space="preserve">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“РТ-НЭО Иркутск” передал 1790 контейнеров объемом 0,75 куб.м. и 1,1 куб. м., а также 37 бункеров в муниципалитеты Иркутской области в 2023 году.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607.7952755905511"/>
        <w:rPr/>
      </w:pPr>
      <w:r w:rsidDel="00000000" w:rsidR="00000000" w:rsidRPr="00000000">
        <w:rPr>
          <w:rtl w:val="0"/>
        </w:rPr>
        <w:t xml:space="preserve">Контейнеры были установлены в рамках программы по обновлению инфраструктуры для обращения с ТКО в Иркутской области.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color w:val="262626"/>
          <w:highlight w:val="white"/>
        </w:rPr>
      </w:pPr>
      <w:r w:rsidDel="00000000" w:rsidR="00000000" w:rsidRPr="00000000">
        <w:rPr>
          <w:color w:val="262626"/>
          <w:highlight w:val="white"/>
          <w:rtl w:val="0"/>
        </w:rPr>
        <w:t xml:space="preserve">Отметим, что ответственность за оснащение контейнерной инфраструктуры лежит на органах местного самоуправления или собственниках земельного участка.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color w:val="262626"/>
          <w:highlight w:val="white"/>
        </w:rPr>
      </w:pPr>
      <w:r w:rsidDel="00000000" w:rsidR="00000000" w:rsidRPr="00000000">
        <w:rPr>
          <w:color w:val="262626"/>
          <w:highlight w:val="white"/>
          <w:rtl w:val="0"/>
        </w:rPr>
        <w:t xml:space="preserve">Региональный оператор имеет право тратить на приобретение контейнеров и бункеров сумму, не превышающую 1% от выручки.</w:t>
      </w:r>
    </w:p>
    <w:p w:rsidR="00000000" w:rsidDel="00000000" w:rsidP="00000000" w:rsidRDefault="00000000" w:rsidRPr="00000000" w14:paraId="0000000D">
      <w:pPr>
        <w:jc w:val="both"/>
        <w:rPr>
          <w:color w:val="2626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Контейнеры доставили в следующие муниципальные образования: Марковское, Максимовское, Мамонское, Дзержинское, Большереченское, Молодежное, Карлукское, Усть-Балейское, Хомутовское, Голоустненское, Мишелевское, Белореченское, Михайловское, а также в города Иркутск, Ангарск, Саянск, Усолье-Сибирское, Слюдянка.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color w:val="262626"/>
          <w:highlight w:val="white"/>
          <w:rtl w:val="0"/>
        </w:rPr>
        <w:t xml:space="preserve">Чтобы подать заявку на установку контейнеров, органы МСУ должны собрать данные по проблемным площадкам и направить региональному оператору.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72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